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1CDE" w:rsidRPr="00694C17" w:rsidRDefault="00861CDE" w:rsidP="00861CDE">
      <w:pPr>
        <w:tabs>
          <w:tab w:val="left" w:pos="1985"/>
          <w:tab w:val="left" w:pos="7920"/>
        </w:tabs>
        <w:spacing w:after="0" w:line="240" w:lineRule="auto"/>
        <w:jc w:val="both"/>
        <w:rPr>
          <w:rFonts w:ascii="Arial" w:eastAsia="Malgun Gothic" w:hAnsi="Arial" w:cs="Arial"/>
          <w:b/>
          <w:sz w:val="24"/>
          <w:lang w:val="en-GB"/>
        </w:rPr>
      </w:pPr>
      <w:bookmarkStart w:id="0" w:name="_Hlk6897498"/>
      <w:bookmarkStart w:id="1" w:name="_Hlk3548187"/>
      <w:r w:rsidRPr="00861CDE">
        <w:rPr>
          <w:rFonts w:ascii="Arial" w:eastAsia="Malgun Gothic" w:hAnsi="Arial" w:cs="Arial"/>
          <w:b/>
          <w:sz w:val="24"/>
        </w:rPr>
        <w:t>3GPP TSG-RAN WG5 #</w:t>
      </w:r>
      <w:r w:rsidR="00694C17">
        <w:rPr>
          <w:rFonts w:ascii="Arial" w:eastAsia="Malgun Gothic" w:hAnsi="Arial" w:cs="Arial"/>
          <w:b/>
          <w:sz w:val="24"/>
        </w:rPr>
        <w:t>90</w:t>
      </w:r>
      <w:r w:rsidRPr="00861CDE">
        <w:rPr>
          <w:rFonts w:ascii="Arial" w:eastAsia="Malgun Gothic" w:hAnsi="Arial" w:cs="Arial"/>
          <w:b/>
          <w:sz w:val="24"/>
        </w:rPr>
        <w:t>-e</w:t>
      </w:r>
      <w:r w:rsidRPr="00861CDE">
        <w:rPr>
          <w:rFonts w:ascii="Arial" w:eastAsia="Malgun Gothic" w:hAnsi="Arial" w:cs="Arial"/>
          <w:b/>
          <w:sz w:val="24"/>
        </w:rPr>
        <w:tab/>
      </w:r>
      <w:r w:rsidRPr="00861CDE">
        <w:rPr>
          <w:rFonts w:ascii="Arial" w:eastAsia="Malgun Gothic" w:hAnsi="Arial" w:cs="Arial"/>
          <w:b/>
          <w:sz w:val="24"/>
        </w:rPr>
        <w:tab/>
        <w:t>R5-</w:t>
      </w:r>
      <w:r>
        <w:rPr>
          <w:rFonts w:ascii="Arial" w:eastAsia="Malgun Gothic" w:hAnsi="Arial" w:cs="Arial"/>
          <w:b/>
          <w:sz w:val="24"/>
        </w:rPr>
        <w:t>2</w:t>
      </w:r>
      <w:r w:rsidR="00694C17">
        <w:rPr>
          <w:rFonts w:ascii="Arial" w:eastAsia="Malgun Gothic" w:hAnsi="Arial" w:cs="Arial"/>
          <w:b/>
          <w:sz w:val="24"/>
        </w:rPr>
        <w:t>1</w:t>
      </w:r>
      <w:r w:rsidR="004579D3">
        <w:rPr>
          <w:rFonts w:ascii="Arial" w:eastAsia="Malgun Gothic" w:hAnsi="Arial" w:cs="Arial"/>
          <w:b/>
          <w:sz w:val="24"/>
        </w:rPr>
        <w:t>0452</w:t>
      </w:r>
      <w:r w:rsidRPr="00861CDE">
        <w:rPr>
          <w:rFonts w:ascii="Arial" w:eastAsia="Malgun Gothic" w:hAnsi="Arial" w:cs="Arial"/>
          <w:b/>
          <w:sz w:val="24"/>
        </w:rPr>
        <w:br/>
      </w:r>
      <w:r w:rsidR="00694C17" w:rsidRPr="00694C17">
        <w:rPr>
          <w:rFonts w:ascii="Arial" w:eastAsia="Malgun Gothic" w:hAnsi="Arial" w:cs="Arial"/>
          <w:b/>
          <w:sz w:val="24"/>
        </w:rPr>
        <w:t>Electronic Meeting, 22nd February – 5th March 2021</w:t>
      </w:r>
    </w:p>
    <w:bookmarkEnd w:id="0"/>
    <w:p w:rsidR="00861CDE" w:rsidRPr="00861CDE" w:rsidRDefault="00861CDE" w:rsidP="00861CDE">
      <w:pPr>
        <w:spacing w:after="180" w:line="240" w:lineRule="auto"/>
        <w:rPr>
          <w:rFonts w:ascii="Arial" w:eastAsia="Malgun Gothic" w:hAnsi="Arial" w:cs="Arial"/>
          <w:b/>
          <w:sz w:val="24"/>
          <w:szCs w:val="24"/>
        </w:rPr>
      </w:pP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093490">
        <w:rPr>
          <w:rFonts w:ascii="Arial" w:eastAsia="Malgun Gothic" w:hAnsi="Arial" w:cs="Arial"/>
          <w:sz w:val="24"/>
          <w:szCs w:val="24"/>
          <w:lang w:val="en-GB"/>
        </w:rPr>
        <w:t>5.3.2.17</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Rohde &amp; Schwarz</w:t>
      </w:r>
    </w:p>
    <w:p w:rsidR="00861CDE" w:rsidRPr="00861CDE" w:rsidRDefault="00861CDE" w:rsidP="00861CDE">
      <w:pPr>
        <w:tabs>
          <w:tab w:val="left" w:pos="2250"/>
        </w:tabs>
        <w:spacing w:after="180" w:line="240" w:lineRule="auto"/>
        <w:ind w:left="2160" w:hanging="2160"/>
        <w:rPr>
          <w:rFonts w:ascii="Arial" w:eastAsia="Malgun Gothic" w:hAnsi="Arial" w:cs="Arial"/>
          <w:b/>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sidR="00E21E6B" w:rsidRPr="00E21E6B">
        <w:rPr>
          <w:rFonts w:ascii="Arial" w:eastAsia="Malgun Gothic" w:hAnsi="Arial" w:cs="Arial"/>
          <w:sz w:val="24"/>
          <w:szCs w:val="24"/>
          <w:lang w:val="en-GB"/>
        </w:rPr>
        <w:t>On the DL AWGN M</w:t>
      </w:r>
      <w:r w:rsidR="00E21E6B">
        <w:rPr>
          <w:rFonts w:ascii="Arial" w:eastAsia="Malgun Gothic" w:hAnsi="Arial" w:cs="Arial"/>
          <w:sz w:val="24"/>
          <w:szCs w:val="24"/>
          <w:lang w:val="en-GB"/>
        </w:rPr>
        <w:t>TS</w:t>
      </w:r>
      <w:r w:rsidR="00E21E6B" w:rsidRPr="00E21E6B">
        <w:rPr>
          <w:rFonts w:ascii="Arial" w:eastAsia="Malgun Gothic" w:hAnsi="Arial" w:cs="Arial"/>
          <w:sz w:val="24"/>
          <w:szCs w:val="24"/>
          <w:lang w:val="en-GB"/>
        </w:rPr>
        <w:t>U for RRM</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Endorsement</w:t>
      </w:r>
    </w:p>
    <w:bookmarkEnd w:id="1"/>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Introduction</w:t>
      </w:r>
    </w:p>
    <w:p w:rsidR="00AE0B49" w:rsidRDefault="00E21E6B" w:rsidP="001B5DBC">
      <w:r>
        <w:t>The DL AWGN (or wanted signal) absolute level MTSU for RRM is not yet finalized. The following table captures the status for the different test setups:</w:t>
      </w:r>
    </w:p>
    <w:tbl>
      <w:tblPr>
        <w:tblStyle w:val="RS-AiryTable"/>
        <w:tblW w:w="0" w:type="auto"/>
        <w:tblLook w:val="04A0" w:firstRow="1" w:lastRow="0" w:firstColumn="1" w:lastColumn="0" w:noHBand="0" w:noVBand="1"/>
      </w:tblPr>
      <w:tblGrid>
        <w:gridCol w:w="1611"/>
        <w:gridCol w:w="1611"/>
        <w:gridCol w:w="1611"/>
        <w:gridCol w:w="1611"/>
        <w:gridCol w:w="1611"/>
        <w:gridCol w:w="1612"/>
      </w:tblGrid>
      <w:tr w:rsidR="00E21E6B" w:rsidTr="00CB6D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1" w:type="dxa"/>
            <w:shd w:val="clear" w:color="auto" w:fill="002060"/>
          </w:tcPr>
          <w:p w:rsidR="00E21E6B" w:rsidRPr="00E21E6B" w:rsidRDefault="00E21E6B" w:rsidP="001B5DBC">
            <w:pPr>
              <w:rPr>
                <w:b w:val="0"/>
              </w:rPr>
            </w:pPr>
          </w:p>
        </w:tc>
        <w:tc>
          <w:tcPr>
            <w:tcW w:w="3222" w:type="dxa"/>
            <w:gridSpan w:val="2"/>
            <w:shd w:val="clear" w:color="auto" w:fill="002060"/>
          </w:tcPr>
          <w:p w:rsidR="00E21E6B" w:rsidRPr="00E21E6B" w:rsidRDefault="00E21E6B" w:rsidP="001B5DBC">
            <w:pPr>
              <w:cnfStyle w:val="100000000000" w:firstRow="1" w:lastRow="0" w:firstColumn="0" w:lastColumn="0" w:oddVBand="0" w:evenVBand="0" w:oddHBand="0" w:evenHBand="0" w:firstRowFirstColumn="0" w:firstRowLastColumn="0" w:lastRowFirstColumn="0" w:lastRowLastColumn="0"/>
              <w:rPr>
                <w:b w:val="0"/>
              </w:rPr>
            </w:pPr>
            <w:r>
              <w:rPr>
                <w:b w:val="0"/>
              </w:rPr>
              <w:t xml:space="preserve">1 </w:t>
            </w:r>
            <w:proofErr w:type="spellStart"/>
            <w:r>
              <w:rPr>
                <w:b w:val="0"/>
              </w:rPr>
              <w:t>AoA</w:t>
            </w:r>
            <w:proofErr w:type="spellEnd"/>
            <w:r>
              <w:rPr>
                <w:b w:val="0"/>
              </w:rPr>
              <w:t xml:space="preserve"> setups</w:t>
            </w:r>
          </w:p>
        </w:tc>
        <w:tc>
          <w:tcPr>
            <w:tcW w:w="4834" w:type="dxa"/>
            <w:gridSpan w:val="3"/>
            <w:shd w:val="clear" w:color="auto" w:fill="002060"/>
          </w:tcPr>
          <w:p w:rsidR="00E21E6B" w:rsidRPr="00E21E6B" w:rsidRDefault="00E21E6B" w:rsidP="001B5DBC">
            <w:pPr>
              <w:cnfStyle w:val="100000000000" w:firstRow="1" w:lastRow="0" w:firstColumn="0" w:lastColumn="0" w:oddVBand="0" w:evenVBand="0" w:oddHBand="0" w:evenHBand="0" w:firstRowFirstColumn="0" w:firstRowLastColumn="0" w:lastRowFirstColumn="0" w:lastRowLastColumn="0"/>
              <w:rPr>
                <w:b w:val="0"/>
              </w:rPr>
            </w:pPr>
            <w:r>
              <w:rPr>
                <w:b w:val="0"/>
              </w:rPr>
              <w:t>Multi-</w:t>
            </w:r>
            <w:proofErr w:type="spellStart"/>
            <w:r>
              <w:rPr>
                <w:b w:val="0"/>
              </w:rPr>
              <w:t>AoA</w:t>
            </w:r>
            <w:proofErr w:type="spellEnd"/>
            <w:r>
              <w:rPr>
                <w:b w:val="0"/>
              </w:rPr>
              <w:t xml:space="preserve"> setups</w:t>
            </w:r>
          </w:p>
        </w:tc>
      </w:tr>
      <w:tr w:rsidR="00E21E6B" w:rsidTr="00E21E6B">
        <w:tc>
          <w:tcPr>
            <w:cnfStyle w:val="001000000000" w:firstRow="0" w:lastRow="0" w:firstColumn="1" w:lastColumn="0" w:oddVBand="0" w:evenVBand="0" w:oddHBand="0" w:evenHBand="0" w:firstRowFirstColumn="0" w:firstRowLastColumn="0" w:lastRowFirstColumn="0" w:lastRowLastColumn="0"/>
            <w:tcW w:w="1611" w:type="dxa"/>
            <w:shd w:val="clear" w:color="auto" w:fill="002060"/>
          </w:tcPr>
          <w:p w:rsidR="00E21E6B" w:rsidRPr="00E21E6B" w:rsidRDefault="00E21E6B" w:rsidP="00E21E6B">
            <w:pPr>
              <w:rPr>
                <w:b w:val="0"/>
              </w:rPr>
            </w:pPr>
          </w:p>
        </w:tc>
        <w:tc>
          <w:tcPr>
            <w:tcW w:w="1611" w:type="dxa"/>
            <w:shd w:val="clear" w:color="auto" w:fill="002060"/>
          </w:tcPr>
          <w:p w:rsidR="00E21E6B" w:rsidRPr="00E21E6B" w:rsidRDefault="00E21E6B" w:rsidP="00E21E6B">
            <w:pPr>
              <w:cnfStyle w:val="000000000000" w:firstRow="0" w:lastRow="0" w:firstColumn="0" w:lastColumn="0" w:oddVBand="0" w:evenVBand="0" w:oddHBand="0" w:evenHBand="0" w:firstRowFirstColumn="0" w:firstRowLastColumn="0" w:lastRowFirstColumn="0" w:lastRowLastColumn="0"/>
            </w:pPr>
            <w:r w:rsidRPr="00E21E6B">
              <w:t>IFF</w:t>
            </w:r>
          </w:p>
        </w:tc>
        <w:tc>
          <w:tcPr>
            <w:tcW w:w="1611" w:type="dxa"/>
            <w:shd w:val="clear" w:color="auto" w:fill="002060"/>
          </w:tcPr>
          <w:p w:rsidR="00E21E6B" w:rsidRPr="00E21E6B" w:rsidRDefault="00E21E6B" w:rsidP="00E21E6B">
            <w:pPr>
              <w:cnfStyle w:val="000000000000" w:firstRow="0" w:lastRow="0" w:firstColumn="0" w:lastColumn="0" w:oddVBand="0" w:evenVBand="0" w:oddHBand="0" w:evenHBand="0" w:firstRowFirstColumn="0" w:firstRowLastColumn="0" w:lastRowFirstColumn="0" w:lastRowLastColumn="0"/>
            </w:pPr>
            <w:r w:rsidRPr="00E21E6B">
              <w:t>Simplified DFF</w:t>
            </w:r>
          </w:p>
        </w:tc>
        <w:tc>
          <w:tcPr>
            <w:tcW w:w="1611" w:type="dxa"/>
            <w:shd w:val="clear" w:color="auto" w:fill="002060"/>
          </w:tcPr>
          <w:p w:rsidR="00E21E6B" w:rsidRPr="00E21E6B" w:rsidRDefault="00E21E6B" w:rsidP="00E21E6B">
            <w:pPr>
              <w:cnfStyle w:val="000000000000" w:firstRow="0" w:lastRow="0" w:firstColumn="0" w:lastColumn="0" w:oddVBand="0" w:evenVBand="0" w:oddHBand="0" w:evenHBand="0" w:firstRowFirstColumn="0" w:firstRowLastColumn="0" w:lastRowFirstColumn="0" w:lastRowLastColumn="0"/>
            </w:pPr>
            <w:r w:rsidRPr="00E21E6B">
              <w:t>Enhanced IFF</w:t>
            </w:r>
          </w:p>
        </w:tc>
        <w:tc>
          <w:tcPr>
            <w:tcW w:w="1611" w:type="dxa"/>
            <w:shd w:val="clear" w:color="auto" w:fill="002060"/>
          </w:tcPr>
          <w:p w:rsidR="00E21E6B" w:rsidRPr="00E21E6B" w:rsidRDefault="00E21E6B" w:rsidP="00E21E6B">
            <w:pPr>
              <w:cnfStyle w:val="000000000000" w:firstRow="0" w:lastRow="0" w:firstColumn="0" w:lastColumn="0" w:oddVBand="0" w:evenVBand="0" w:oddHBand="0" w:evenHBand="0" w:firstRowFirstColumn="0" w:firstRowLastColumn="0" w:lastRowFirstColumn="0" w:lastRowLastColumn="0"/>
            </w:pPr>
            <w:r w:rsidRPr="00E21E6B">
              <w:t>DFF</w:t>
            </w:r>
          </w:p>
        </w:tc>
        <w:tc>
          <w:tcPr>
            <w:tcW w:w="1612" w:type="dxa"/>
            <w:shd w:val="clear" w:color="auto" w:fill="002060"/>
          </w:tcPr>
          <w:p w:rsidR="00E21E6B" w:rsidRPr="00E21E6B" w:rsidRDefault="00E21E6B" w:rsidP="00E21E6B">
            <w:pPr>
              <w:cnfStyle w:val="000000000000" w:firstRow="0" w:lastRow="0" w:firstColumn="0" w:lastColumn="0" w:oddVBand="0" w:evenVBand="0" w:oddHBand="0" w:evenHBand="0" w:firstRowFirstColumn="0" w:firstRowLastColumn="0" w:lastRowFirstColumn="0" w:lastRowLastColumn="0"/>
            </w:pPr>
            <w:r w:rsidRPr="00E21E6B">
              <w:t>DFF-IFF</w:t>
            </w:r>
          </w:p>
        </w:tc>
      </w:tr>
      <w:tr w:rsidR="00E21E6B" w:rsidTr="00E21E6B">
        <w:tc>
          <w:tcPr>
            <w:cnfStyle w:val="001000000000" w:firstRow="0" w:lastRow="0" w:firstColumn="1" w:lastColumn="0" w:oddVBand="0" w:evenVBand="0" w:oddHBand="0" w:evenHBand="0" w:firstRowFirstColumn="0" w:firstRowLastColumn="0" w:lastRowFirstColumn="0" w:lastRowLastColumn="0"/>
            <w:tcW w:w="1611" w:type="dxa"/>
          </w:tcPr>
          <w:p w:rsidR="00E21E6B" w:rsidRDefault="00E21E6B" w:rsidP="00E21E6B">
            <w:r>
              <w:t>DL AWGN MU</w:t>
            </w:r>
          </w:p>
        </w:tc>
        <w:tc>
          <w:tcPr>
            <w:tcW w:w="1611" w:type="dxa"/>
          </w:tcPr>
          <w:p w:rsidR="00E21E6B" w:rsidRDefault="00E21E6B" w:rsidP="00E21E6B">
            <w:pPr>
              <w:cnfStyle w:val="000000000000" w:firstRow="0" w:lastRow="0" w:firstColumn="0" w:lastColumn="0" w:oddVBand="0" w:evenVBand="0" w:oddHBand="0" w:evenHBand="0" w:firstRowFirstColumn="0" w:firstRowLastColumn="0" w:lastRowFirstColumn="0" w:lastRowLastColumn="0"/>
            </w:pPr>
            <w:r>
              <w:t>5.19 dB</w:t>
            </w:r>
          </w:p>
        </w:tc>
        <w:tc>
          <w:tcPr>
            <w:tcW w:w="1611" w:type="dxa"/>
          </w:tcPr>
          <w:p w:rsidR="00E21E6B" w:rsidRDefault="00E21E6B" w:rsidP="00E21E6B">
            <w:pPr>
              <w:cnfStyle w:val="000000000000" w:firstRow="0" w:lastRow="0" w:firstColumn="0" w:lastColumn="0" w:oddVBand="0" w:evenVBand="0" w:oddHBand="0" w:evenHBand="0" w:firstRowFirstColumn="0" w:firstRowLastColumn="0" w:lastRowFirstColumn="0" w:lastRowLastColumn="0"/>
            </w:pPr>
            <w:r>
              <w:t>FFS</w:t>
            </w:r>
          </w:p>
        </w:tc>
        <w:tc>
          <w:tcPr>
            <w:tcW w:w="1611" w:type="dxa"/>
          </w:tcPr>
          <w:p w:rsidR="00E21E6B" w:rsidRDefault="00E21E6B" w:rsidP="00E21E6B">
            <w:pPr>
              <w:cnfStyle w:val="000000000000" w:firstRow="0" w:lastRow="0" w:firstColumn="0" w:lastColumn="0" w:oddVBand="0" w:evenVBand="0" w:oddHBand="0" w:evenHBand="0" w:firstRowFirstColumn="0" w:firstRowLastColumn="0" w:lastRowFirstColumn="0" w:lastRowLastColumn="0"/>
            </w:pPr>
            <w:r>
              <w:t>5.25 dB</w:t>
            </w:r>
          </w:p>
        </w:tc>
        <w:tc>
          <w:tcPr>
            <w:tcW w:w="1611" w:type="dxa"/>
          </w:tcPr>
          <w:p w:rsidR="00E21E6B" w:rsidRDefault="00E21E6B" w:rsidP="00E21E6B">
            <w:pPr>
              <w:cnfStyle w:val="000000000000" w:firstRow="0" w:lastRow="0" w:firstColumn="0" w:lastColumn="0" w:oddVBand="0" w:evenVBand="0" w:oddHBand="0" w:evenHBand="0" w:firstRowFirstColumn="0" w:firstRowLastColumn="0" w:lastRowFirstColumn="0" w:lastRowLastColumn="0"/>
            </w:pPr>
            <w:r>
              <w:t>[5.53] dB</w:t>
            </w:r>
          </w:p>
        </w:tc>
        <w:tc>
          <w:tcPr>
            <w:tcW w:w="1612" w:type="dxa"/>
          </w:tcPr>
          <w:p w:rsidR="00E21E6B" w:rsidRDefault="00E21E6B" w:rsidP="00E21E6B">
            <w:pPr>
              <w:cnfStyle w:val="000000000000" w:firstRow="0" w:lastRow="0" w:firstColumn="0" w:lastColumn="0" w:oddVBand="0" w:evenVBand="0" w:oddHBand="0" w:evenHBand="0" w:firstRowFirstColumn="0" w:firstRowLastColumn="0" w:lastRowFirstColumn="0" w:lastRowLastColumn="0"/>
            </w:pPr>
            <w:r>
              <w:t>FFS</w:t>
            </w:r>
          </w:p>
        </w:tc>
      </w:tr>
    </w:tbl>
    <w:p w:rsidR="00E21E6B" w:rsidRDefault="00E21E6B" w:rsidP="001B5DBC"/>
    <w:p w:rsidR="00E21E6B" w:rsidRDefault="00E21E6B" w:rsidP="001B5DBC">
      <w:r>
        <w:t>This paper provides a way forward to define the DL AWGN MTSU for RRM.</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Discussion</w:t>
      </w:r>
    </w:p>
    <w:p w:rsidR="00861CDE" w:rsidRDefault="00E21E6B" w:rsidP="001B5DBC">
      <w:r>
        <w:t xml:space="preserve">There are 134 RRM test cases for FR2. Out of those 134, 106 are defined with </w:t>
      </w:r>
      <w:proofErr w:type="spellStart"/>
      <w:r>
        <w:t>AoA</w:t>
      </w:r>
      <w:proofErr w:type="spellEnd"/>
      <w:r>
        <w:t xml:space="preserve"> Setups 1, 2a or 2b, which require only 1 </w:t>
      </w:r>
      <w:proofErr w:type="spellStart"/>
      <w:r>
        <w:t>AoA</w:t>
      </w:r>
      <w:proofErr w:type="spellEnd"/>
      <w:r>
        <w:t>.</w:t>
      </w:r>
    </w:p>
    <w:p w:rsidR="00E21E6B" w:rsidRDefault="00E21E6B" w:rsidP="001B5DBC">
      <w:r>
        <w:rPr>
          <w:b/>
        </w:rPr>
        <w:t xml:space="preserve">Observation 1: </w:t>
      </w:r>
      <w:r>
        <w:t>~80% of the RRM FR2 test cases require only 1AoA.</w:t>
      </w:r>
    </w:p>
    <w:p w:rsidR="00E21E6B" w:rsidRDefault="00E21E6B" w:rsidP="001B5DBC">
      <w:r>
        <w:t xml:space="preserve">Therefore, it seems reasonable to select a 1 </w:t>
      </w:r>
      <w:proofErr w:type="spellStart"/>
      <w:r>
        <w:t>AoA</w:t>
      </w:r>
      <w:proofErr w:type="spellEnd"/>
      <w:r>
        <w:t xml:space="preserve"> test setup as the baseline for these test cases, since it is the most optimized approach.</w:t>
      </w:r>
    </w:p>
    <w:p w:rsidR="00E21E6B" w:rsidRDefault="00E21E6B" w:rsidP="001B5DBC">
      <w:r w:rsidRPr="00E21E6B">
        <w:rPr>
          <w:b/>
        </w:rPr>
        <w:t>Proposal 1:</w:t>
      </w:r>
      <w:r>
        <w:rPr>
          <w:b/>
        </w:rPr>
        <w:t xml:space="preserve"> </w:t>
      </w:r>
      <w:r w:rsidRPr="00E21E6B">
        <w:t xml:space="preserve">Use a 1AoA test setup as baseline to define the DL AWGN MTSU for RRM 1 </w:t>
      </w:r>
      <w:proofErr w:type="spellStart"/>
      <w:r w:rsidRPr="00E21E6B">
        <w:t>AoA</w:t>
      </w:r>
      <w:proofErr w:type="spellEnd"/>
      <w:r w:rsidRPr="00E21E6B">
        <w:t xml:space="preserve"> test cases.</w:t>
      </w:r>
    </w:p>
    <w:p w:rsidR="00E21E6B" w:rsidRDefault="00E21E6B" w:rsidP="001B5DBC">
      <w:r>
        <w:t>The 1AoA test setups for RRM are the same as for RF. Even for RF, simplified DFF has not been pursued. Thus, our proposal is to use IFF and the baseline for 1AoA RRM test cases.</w:t>
      </w:r>
    </w:p>
    <w:p w:rsidR="00E21E6B" w:rsidRDefault="00E21E6B" w:rsidP="001B5DBC">
      <w:r w:rsidRPr="00E21E6B">
        <w:rPr>
          <w:b/>
        </w:rPr>
        <w:t xml:space="preserve">Proposal </w:t>
      </w:r>
      <w:r>
        <w:rPr>
          <w:b/>
        </w:rPr>
        <w:t>2</w:t>
      </w:r>
      <w:r w:rsidRPr="00E21E6B">
        <w:rPr>
          <w:b/>
        </w:rPr>
        <w:t>:</w:t>
      </w:r>
      <w:r>
        <w:rPr>
          <w:b/>
        </w:rPr>
        <w:t xml:space="preserve"> </w:t>
      </w:r>
      <w:r w:rsidRPr="00E21E6B">
        <w:t xml:space="preserve">Set the DL AWGN MTSU for RRM 1 </w:t>
      </w:r>
      <w:proofErr w:type="spellStart"/>
      <w:r w:rsidRPr="00E21E6B">
        <w:t>AoA</w:t>
      </w:r>
      <w:proofErr w:type="spellEnd"/>
      <w:r w:rsidRPr="00E21E6B">
        <w:t xml:space="preserve"> test cases to 5.19 </w:t>
      </w:r>
      <w:proofErr w:type="spellStart"/>
      <w:r w:rsidRPr="00E21E6B">
        <w:t>dB.</w:t>
      </w:r>
      <w:proofErr w:type="spellEnd"/>
    </w:p>
    <w:p w:rsidR="00E21E6B" w:rsidRDefault="00B87E07" w:rsidP="001B5DBC">
      <w:r>
        <w:t xml:space="preserve">For 2 </w:t>
      </w:r>
      <w:proofErr w:type="spellStart"/>
      <w:r>
        <w:t>AoA</w:t>
      </w:r>
      <w:proofErr w:type="spellEnd"/>
      <w:r>
        <w:t xml:space="preserve"> test cases, we have the following statement in TS 38.508-1:</w:t>
      </w:r>
    </w:p>
    <w:p w:rsidR="00B87E07" w:rsidRPr="00B87E07" w:rsidRDefault="00B87E07" w:rsidP="00B87E07">
      <w:pPr>
        <w:rPr>
          <w:i/>
          <w:highlight w:val="lightGray"/>
        </w:rPr>
      </w:pPr>
      <w:r w:rsidRPr="00B87E07">
        <w:rPr>
          <w:i/>
          <w:highlight w:val="lightGray"/>
        </w:rPr>
        <w:t>Measurement Uncertainty:</w:t>
      </w:r>
    </w:p>
    <w:p w:rsidR="00B87E07" w:rsidRPr="00B87E07" w:rsidRDefault="00B87E07" w:rsidP="00B87E07">
      <w:pPr>
        <w:pStyle w:val="B1"/>
        <w:rPr>
          <w:rStyle w:val="B1Char"/>
          <w:i/>
        </w:rPr>
      </w:pPr>
      <w:r w:rsidRPr="00B87E07">
        <w:rPr>
          <w:i/>
          <w:highlight w:val="lightGray"/>
        </w:rPr>
        <w:t>-</w:t>
      </w:r>
      <w:r w:rsidRPr="00B87E07">
        <w:rPr>
          <w:rStyle w:val="B1Char"/>
          <w:i/>
          <w:highlight w:val="lightGray"/>
        </w:rPr>
        <w:tab/>
        <w:t>The threshold MU for the equivalence framework for RRM will be based on direct far field (DFF) test method for D ≤ 5 cm and on indirect far field (IFF) test method for D &gt; 5 cm. If the MTSU for the IFF test method for D ≤ 5 cm is finalized before DFF, the IFF MTSU shall be used as provisional threshold MU until DFF is completed.</w:t>
      </w:r>
    </w:p>
    <w:p w:rsidR="00B87E07" w:rsidRDefault="00B87E07" w:rsidP="001B5DBC">
      <w:r>
        <w:rPr>
          <w:b/>
        </w:rPr>
        <w:t xml:space="preserve">Observation 2: </w:t>
      </w:r>
      <w:r w:rsidRPr="00B87E07">
        <w:t>Enhanced IFF MTSU has been finalized and the DFF MTSU is still under discussion.</w:t>
      </w:r>
    </w:p>
    <w:p w:rsidR="00B87E07" w:rsidRDefault="00B87E07" w:rsidP="001B5DBC">
      <w:r>
        <w:rPr>
          <w:b/>
        </w:rPr>
        <w:t xml:space="preserve">Observation 3: </w:t>
      </w:r>
      <w:r w:rsidRPr="00B87E07">
        <w:t>DFF-IFF was not considered at the time of writing the above statement in TS 38.508-1</w:t>
      </w:r>
    </w:p>
    <w:p w:rsidR="00B87E07" w:rsidRDefault="00B87E07" w:rsidP="001B5DBC">
      <w:pPr>
        <w:rPr>
          <w:lang w:val="en-GB"/>
        </w:rPr>
      </w:pPr>
      <w:r>
        <w:rPr>
          <w:lang w:val="en-GB"/>
        </w:rPr>
        <w:t>Given Observations 2 and 3, our proposal is to use the enhanced IFF MTSU as working assumption to progress the RRM FR2 test case analysis until the DFF discussion is finalized.</w:t>
      </w:r>
    </w:p>
    <w:p w:rsidR="00B87E07" w:rsidRPr="00B87E07" w:rsidRDefault="00B87E07" w:rsidP="001B5DBC">
      <w:pPr>
        <w:rPr>
          <w:lang w:val="en-GB"/>
        </w:rPr>
      </w:pPr>
      <w:r w:rsidRPr="00E21E6B">
        <w:rPr>
          <w:b/>
        </w:rPr>
        <w:t xml:space="preserve">Proposal </w:t>
      </w:r>
      <w:r>
        <w:rPr>
          <w:b/>
        </w:rPr>
        <w:t>3</w:t>
      </w:r>
      <w:r w:rsidRPr="00E21E6B">
        <w:rPr>
          <w:b/>
        </w:rPr>
        <w:t>:</w:t>
      </w:r>
      <w:r>
        <w:rPr>
          <w:b/>
        </w:rPr>
        <w:t xml:space="preserve"> </w:t>
      </w:r>
      <w:r w:rsidRPr="00B87E07">
        <w:t>Use 5.25 dB as working assumption MTSU for RRM FR2 test cases.</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lastRenderedPageBreak/>
        <w:t>Conclusion</w:t>
      </w:r>
    </w:p>
    <w:p w:rsidR="0000667E" w:rsidRDefault="0000667E" w:rsidP="0000667E">
      <w:r w:rsidRPr="00E21E6B">
        <w:rPr>
          <w:b/>
        </w:rPr>
        <w:t>Proposal 1:</w:t>
      </w:r>
      <w:r>
        <w:rPr>
          <w:b/>
        </w:rPr>
        <w:t xml:space="preserve"> </w:t>
      </w:r>
      <w:r w:rsidRPr="00E21E6B">
        <w:t xml:space="preserve">Use a 1AoA test setup as baseline to define the DL AWGN MTSU for RRM 1 </w:t>
      </w:r>
      <w:proofErr w:type="spellStart"/>
      <w:r w:rsidRPr="00E21E6B">
        <w:t>AoA</w:t>
      </w:r>
      <w:proofErr w:type="spellEnd"/>
      <w:r w:rsidRPr="00E21E6B">
        <w:t xml:space="preserve"> test cases.</w:t>
      </w:r>
    </w:p>
    <w:p w:rsidR="0000667E" w:rsidRDefault="0000667E" w:rsidP="0000667E">
      <w:r w:rsidRPr="00E21E6B">
        <w:rPr>
          <w:b/>
        </w:rPr>
        <w:t xml:space="preserve">Proposal </w:t>
      </w:r>
      <w:r>
        <w:rPr>
          <w:b/>
        </w:rPr>
        <w:t>2</w:t>
      </w:r>
      <w:r w:rsidRPr="00E21E6B">
        <w:rPr>
          <w:b/>
        </w:rPr>
        <w:t>:</w:t>
      </w:r>
      <w:r>
        <w:rPr>
          <w:b/>
        </w:rPr>
        <w:t xml:space="preserve"> </w:t>
      </w:r>
      <w:r w:rsidRPr="00E21E6B">
        <w:t xml:space="preserve">Set the DL AWGN MTSU for RRM 1 </w:t>
      </w:r>
      <w:proofErr w:type="spellStart"/>
      <w:r w:rsidRPr="00E21E6B">
        <w:t>AoA</w:t>
      </w:r>
      <w:proofErr w:type="spellEnd"/>
      <w:r w:rsidRPr="00E21E6B">
        <w:t xml:space="preserve"> test cases to 5.19 </w:t>
      </w:r>
      <w:proofErr w:type="spellStart"/>
      <w:r w:rsidRPr="00E21E6B">
        <w:t>dB.</w:t>
      </w:r>
      <w:proofErr w:type="spellEnd"/>
    </w:p>
    <w:p w:rsidR="0000667E" w:rsidRPr="00B87E07" w:rsidRDefault="0000667E" w:rsidP="0000667E">
      <w:pPr>
        <w:rPr>
          <w:lang w:val="en-GB"/>
        </w:rPr>
      </w:pPr>
      <w:r w:rsidRPr="00E21E6B">
        <w:rPr>
          <w:b/>
        </w:rPr>
        <w:t xml:space="preserve">Proposal </w:t>
      </w:r>
      <w:r>
        <w:rPr>
          <w:b/>
        </w:rPr>
        <w:t>3</w:t>
      </w:r>
      <w:r w:rsidRPr="00E21E6B">
        <w:rPr>
          <w:b/>
        </w:rPr>
        <w:t>:</w:t>
      </w:r>
      <w:r>
        <w:rPr>
          <w:b/>
        </w:rPr>
        <w:t xml:space="preserve"> </w:t>
      </w:r>
      <w:r w:rsidRPr="00B87E07">
        <w:t>Use 5.25 dB as working assumption MTSU for RRM FR2 test cases.</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References</w:t>
      </w:r>
    </w:p>
    <w:p w:rsidR="001A530E" w:rsidRDefault="001A530E" w:rsidP="001A530E">
      <w:pPr>
        <w:numPr>
          <w:ilvl w:val="0"/>
          <w:numId w:val="30"/>
        </w:numPr>
        <w:tabs>
          <w:tab w:val="left" w:pos="426"/>
        </w:tabs>
        <w:overflowPunct w:val="0"/>
        <w:autoSpaceDE w:val="0"/>
        <w:autoSpaceDN w:val="0"/>
        <w:adjustRightInd w:val="0"/>
        <w:spacing w:after="180" w:line="240" w:lineRule="auto"/>
        <w:textAlignment w:val="baseline"/>
      </w:pPr>
      <w:r>
        <w:t>TS 38.508-1, “5GS; User Equipment (UE) conformance specification; Part 1: Common test environment”</w:t>
      </w:r>
    </w:p>
    <w:p w:rsidR="00861CDE" w:rsidRPr="001B5DBC" w:rsidRDefault="00861CDE" w:rsidP="001B5DBC">
      <w:bookmarkStart w:id="2" w:name="_GoBack"/>
      <w:bookmarkEnd w:id="2"/>
    </w:p>
    <w:sectPr w:rsidR="00861CDE" w:rsidRPr="001B5DBC"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4D7B" w:rsidRDefault="000E4D7B" w:rsidP="007D0431">
      <w:pPr>
        <w:spacing w:after="0" w:line="240" w:lineRule="auto"/>
      </w:pPr>
      <w:r>
        <w:separator/>
      </w:r>
    </w:p>
  </w:endnote>
  <w:endnote w:type="continuationSeparator" w:id="0">
    <w:p w:rsidR="000E4D7B" w:rsidRDefault="000E4D7B"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4D7B" w:rsidRDefault="000E4D7B" w:rsidP="007D0431">
      <w:pPr>
        <w:spacing w:after="0" w:line="240" w:lineRule="auto"/>
      </w:pPr>
      <w:r>
        <w:separator/>
      </w:r>
    </w:p>
  </w:footnote>
  <w:footnote w:type="continuationSeparator" w:id="0">
    <w:p w:rsidR="000E4D7B" w:rsidRDefault="000E4D7B"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76D81"/>
    <w:multiLevelType w:val="multilevel"/>
    <w:tmpl w:val="1B04B730"/>
    <w:numStyleLink w:val="RSBullets"/>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CD8441C"/>
    <w:multiLevelType w:val="multilevel"/>
    <w:tmpl w:val="1B04B730"/>
    <w:numStyleLink w:val="RSBullets"/>
  </w:abstractNum>
  <w:abstractNum w:abstractNumId="8"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9" w15:restartNumberingAfterBreak="0">
    <w:nsid w:val="2D2806D7"/>
    <w:multiLevelType w:val="multilevel"/>
    <w:tmpl w:val="1B04B730"/>
    <w:numStyleLink w:val="RSBullets"/>
  </w:abstractNum>
  <w:abstractNum w:abstractNumId="10" w15:restartNumberingAfterBreak="0">
    <w:nsid w:val="2FE52E80"/>
    <w:multiLevelType w:val="multilevel"/>
    <w:tmpl w:val="1B04B730"/>
    <w:numStyleLink w:val="RSBullets"/>
  </w:abstractNum>
  <w:abstractNum w:abstractNumId="1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364A6D1D"/>
    <w:multiLevelType w:val="multilevel"/>
    <w:tmpl w:val="1B04B730"/>
    <w:numStyleLink w:val="RSBullets"/>
  </w:abstractNum>
  <w:abstractNum w:abstractNumId="13" w15:restartNumberingAfterBreak="0">
    <w:nsid w:val="3A29703A"/>
    <w:multiLevelType w:val="multilevel"/>
    <w:tmpl w:val="760620C0"/>
    <w:numStyleLink w:val="1ai"/>
  </w:abstractNum>
  <w:abstractNum w:abstractNumId="14"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5" w15:restartNumberingAfterBreak="0">
    <w:nsid w:val="3E9D5BE6"/>
    <w:multiLevelType w:val="multilevel"/>
    <w:tmpl w:val="1B04B730"/>
    <w:numStyleLink w:val="RSBullets"/>
  </w:abstractNum>
  <w:abstractNum w:abstractNumId="16" w15:restartNumberingAfterBreak="0">
    <w:nsid w:val="406C2E72"/>
    <w:multiLevelType w:val="multilevel"/>
    <w:tmpl w:val="1B04B730"/>
    <w:numStyleLink w:val="RSBullets"/>
  </w:abstractNum>
  <w:abstractNum w:abstractNumId="17" w15:restartNumberingAfterBreak="0">
    <w:nsid w:val="43392F8D"/>
    <w:multiLevelType w:val="multilevel"/>
    <w:tmpl w:val="16ECC3E0"/>
    <w:numStyleLink w:val="111111"/>
  </w:abstractNum>
  <w:abstractNum w:abstractNumId="18" w15:restartNumberingAfterBreak="0">
    <w:nsid w:val="48D714EE"/>
    <w:multiLevelType w:val="multilevel"/>
    <w:tmpl w:val="1B04B730"/>
    <w:numStyleLink w:val="RSBullets"/>
  </w:abstractNum>
  <w:abstractNum w:abstractNumId="19"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0"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2"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C31123"/>
    <w:multiLevelType w:val="multilevel"/>
    <w:tmpl w:val="1B04B730"/>
    <w:numStyleLink w:val="RSBullets"/>
  </w:abstractNum>
  <w:abstractNum w:abstractNumId="24"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A56C02"/>
    <w:multiLevelType w:val="multilevel"/>
    <w:tmpl w:val="760620C0"/>
    <w:numStyleLink w:val="1ai"/>
  </w:abstractNum>
  <w:abstractNum w:abstractNumId="26" w15:restartNumberingAfterBreak="0">
    <w:nsid w:val="65BC23B4"/>
    <w:multiLevelType w:val="multilevel"/>
    <w:tmpl w:val="1B04B730"/>
    <w:numStyleLink w:val="RSBullets"/>
  </w:abstractNum>
  <w:num w:numId="1">
    <w:abstractNumId w:val="8"/>
  </w:num>
  <w:num w:numId="2">
    <w:abstractNumId w:val="19"/>
  </w:num>
  <w:num w:numId="3">
    <w:abstractNumId w:val="14"/>
  </w:num>
  <w:num w:numId="4">
    <w:abstractNumId w:val="11"/>
  </w:num>
  <w:num w:numId="5">
    <w:abstractNumId w:val="6"/>
  </w:num>
  <w:num w:numId="6">
    <w:abstractNumId w:val="4"/>
  </w:num>
  <w:num w:numId="7">
    <w:abstractNumId w:val="12"/>
  </w:num>
  <w:num w:numId="8">
    <w:abstractNumId w:val="21"/>
  </w:num>
  <w:num w:numId="9">
    <w:abstractNumId w:val="22"/>
  </w:num>
  <w:num w:numId="10">
    <w:abstractNumId w:val="3"/>
  </w:num>
  <w:num w:numId="11">
    <w:abstractNumId w:val="7"/>
  </w:num>
  <w:num w:numId="12">
    <w:abstractNumId w:val="9"/>
  </w:num>
  <w:num w:numId="13">
    <w:abstractNumId w:val="15"/>
  </w:num>
  <w:num w:numId="14">
    <w:abstractNumId w:val="18"/>
  </w:num>
  <w:num w:numId="15">
    <w:abstractNumId w:val="16"/>
  </w:num>
  <w:num w:numId="16">
    <w:abstractNumId w:val="24"/>
  </w:num>
  <w:num w:numId="17">
    <w:abstractNumId w:val="23"/>
  </w:num>
  <w:num w:numId="18">
    <w:abstractNumId w:val="26"/>
  </w:num>
  <w:num w:numId="19">
    <w:abstractNumId w:val="10"/>
  </w:num>
  <w:num w:numId="20">
    <w:abstractNumId w:val="13"/>
  </w:num>
  <w:num w:numId="21">
    <w:abstractNumId w:val="5"/>
  </w:num>
  <w:num w:numId="22">
    <w:abstractNumId w:val="5"/>
  </w:num>
  <w:num w:numId="23">
    <w:abstractNumId w:val="5"/>
  </w:num>
  <w:num w:numId="24">
    <w:abstractNumId w:val="0"/>
  </w:num>
  <w:num w:numId="25">
    <w:abstractNumId w:val="17"/>
  </w:num>
  <w:num w:numId="26">
    <w:abstractNumId w:val="20"/>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709"/>
    <w:rsid w:val="0000667E"/>
    <w:rsid w:val="00063F79"/>
    <w:rsid w:val="00085B3E"/>
    <w:rsid w:val="00093490"/>
    <w:rsid w:val="000A023B"/>
    <w:rsid w:val="000A69EA"/>
    <w:rsid w:val="000E35A6"/>
    <w:rsid w:val="000E4D7B"/>
    <w:rsid w:val="0012030E"/>
    <w:rsid w:val="001233D7"/>
    <w:rsid w:val="0012408E"/>
    <w:rsid w:val="00132A51"/>
    <w:rsid w:val="001434ED"/>
    <w:rsid w:val="001459FA"/>
    <w:rsid w:val="001772E2"/>
    <w:rsid w:val="00181DF3"/>
    <w:rsid w:val="00182481"/>
    <w:rsid w:val="0019653E"/>
    <w:rsid w:val="001A2DC0"/>
    <w:rsid w:val="001A2DCE"/>
    <w:rsid w:val="001A530E"/>
    <w:rsid w:val="001B3943"/>
    <w:rsid w:val="001B5DBC"/>
    <w:rsid w:val="001E1A3A"/>
    <w:rsid w:val="001F2FCC"/>
    <w:rsid w:val="00212170"/>
    <w:rsid w:val="002159D0"/>
    <w:rsid w:val="00215A93"/>
    <w:rsid w:val="00230C1A"/>
    <w:rsid w:val="00240EF7"/>
    <w:rsid w:val="00242FF6"/>
    <w:rsid w:val="00252B64"/>
    <w:rsid w:val="00253002"/>
    <w:rsid w:val="002643E4"/>
    <w:rsid w:val="00266397"/>
    <w:rsid w:val="00271681"/>
    <w:rsid w:val="0027496B"/>
    <w:rsid w:val="00274C5D"/>
    <w:rsid w:val="00297B6F"/>
    <w:rsid w:val="002A0A87"/>
    <w:rsid w:val="002A61A0"/>
    <w:rsid w:val="002B6C91"/>
    <w:rsid w:val="002D1F9B"/>
    <w:rsid w:val="002E11AB"/>
    <w:rsid w:val="002E4218"/>
    <w:rsid w:val="00307F96"/>
    <w:rsid w:val="00320D57"/>
    <w:rsid w:val="00321CD7"/>
    <w:rsid w:val="0032523E"/>
    <w:rsid w:val="00325AF9"/>
    <w:rsid w:val="00337439"/>
    <w:rsid w:val="003563D4"/>
    <w:rsid w:val="00356822"/>
    <w:rsid w:val="00356FB2"/>
    <w:rsid w:val="0036182E"/>
    <w:rsid w:val="00363881"/>
    <w:rsid w:val="003666EB"/>
    <w:rsid w:val="00390B32"/>
    <w:rsid w:val="003A50BA"/>
    <w:rsid w:val="003A7FAA"/>
    <w:rsid w:val="003B3C34"/>
    <w:rsid w:val="003C7723"/>
    <w:rsid w:val="003D68E5"/>
    <w:rsid w:val="003E7BA2"/>
    <w:rsid w:val="003F4EC7"/>
    <w:rsid w:val="0042429B"/>
    <w:rsid w:val="004579D3"/>
    <w:rsid w:val="00463D89"/>
    <w:rsid w:val="00465C54"/>
    <w:rsid w:val="004B14CB"/>
    <w:rsid w:val="004E7E35"/>
    <w:rsid w:val="004F1C5B"/>
    <w:rsid w:val="00500BA1"/>
    <w:rsid w:val="00503116"/>
    <w:rsid w:val="00520C26"/>
    <w:rsid w:val="00521709"/>
    <w:rsid w:val="00532390"/>
    <w:rsid w:val="00534070"/>
    <w:rsid w:val="0054297B"/>
    <w:rsid w:val="005433BF"/>
    <w:rsid w:val="00554991"/>
    <w:rsid w:val="0059369C"/>
    <w:rsid w:val="00594E12"/>
    <w:rsid w:val="005C77D0"/>
    <w:rsid w:val="005D51A4"/>
    <w:rsid w:val="005E286D"/>
    <w:rsid w:val="0062538A"/>
    <w:rsid w:val="00630DB5"/>
    <w:rsid w:val="0064067F"/>
    <w:rsid w:val="00694C17"/>
    <w:rsid w:val="006B59CE"/>
    <w:rsid w:val="006D5DE8"/>
    <w:rsid w:val="006E77C0"/>
    <w:rsid w:val="007054F4"/>
    <w:rsid w:val="007366B5"/>
    <w:rsid w:val="007468E6"/>
    <w:rsid w:val="00757E33"/>
    <w:rsid w:val="00781E78"/>
    <w:rsid w:val="007A552B"/>
    <w:rsid w:val="007B5F72"/>
    <w:rsid w:val="007C5A1B"/>
    <w:rsid w:val="007D0431"/>
    <w:rsid w:val="007E3502"/>
    <w:rsid w:val="007E4F6F"/>
    <w:rsid w:val="007F7350"/>
    <w:rsid w:val="00806F61"/>
    <w:rsid w:val="00811938"/>
    <w:rsid w:val="00816E81"/>
    <w:rsid w:val="00861CDE"/>
    <w:rsid w:val="008922BC"/>
    <w:rsid w:val="008C1B71"/>
    <w:rsid w:val="008D3C8A"/>
    <w:rsid w:val="008E1D01"/>
    <w:rsid w:val="008E436F"/>
    <w:rsid w:val="008E7B7D"/>
    <w:rsid w:val="00900940"/>
    <w:rsid w:val="00910F48"/>
    <w:rsid w:val="00915BD2"/>
    <w:rsid w:val="009213E6"/>
    <w:rsid w:val="00927983"/>
    <w:rsid w:val="0094562B"/>
    <w:rsid w:val="00950F4E"/>
    <w:rsid w:val="00962C49"/>
    <w:rsid w:val="0099541E"/>
    <w:rsid w:val="009A7252"/>
    <w:rsid w:val="009B15D9"/>
    <w:rsid w:val="00A206B5"/>
    <w:rsid w:val="00A31A63"/>
    <w:rsid w:val="00A5355C"/>
    <w:rsid w:val="00A739E6"/>
    <w:rsid w:val="00A87D1C"/>
    <w:rsid w:val="00A91B46"/>
    <w:rsid w:val="00AB25C6"/>
    <w:rsid w:val="00AC12C8"/>
    <w:rsid w:val="00AD0725"/>
    <w:rsid w:val="00AD11AA"/>
    <w:rsid w:val="00AD3F9B"/>
    <w:rsid w:val="00AE0B49"/>
    <w:rsid w:val="00B1733E"/>
    <w:rsid w:val="00B3318B"/>
    <w:rsid w:val="00B34260"/>
    <w:rsid w:val="00B623F6"/>
    <w:rsid w:val="00B80285"/>
    <w:rsid w:val="00B87E07"/>
    <w:rsid w:val="00B94D6B"/>
    <w:rsid w:val="00BA08A1"/>
    <w:rsid w:val="00BB2BD9"/>
    <w:rsid w:val="00BE07D9"/>
    <w:rsid w:val="00BE46B9"/>
    <w:rsid w:val="00BE7460"/>
    <w:rsid w:val="00BF4658"/>
    <w:rsid w:val="00C154F0"/>
    <w:rsid w:val="00C1647C"/>
    <w:rsid w:val="00C30D53"/>
    <w:rsid w:val="00C314CC"/>
    <w:rsid w:val="00C33B71"/>
    <w:rsid w:val="00C34351"/>
    <w:rsid w:val="00C36D6F"/>
    <w:rsid w:val="00C40172"/>
    <w:rsid w:val="00C405F7"/>
    <w:rsid w:val="00C601F9"/>
    <w:rsid w:val="00C746EF"/>
    <w:rsid w:val="00C763E9"/>
    <w:rsid w:val="00C910F3"/>
    <w:rsid w:val="00C976AE"/>
    <w:rsid w:val="00CC6AF4"/>
    <w:rsid w:val="00CF1C34"/>
    <w:rsid w:val="00D054DD"/>
    <w:rsid w:val="00D2660B"/>
    <w:rsid w:val="00D31632"/>
    <w:rsid w:val="00D4734E"/>
    <w:rsid w:val="00D73A81"/>
    <w:rsid w:val="00D73B9E"/>
    <w:rsid w:val="00D86161"/>
    <w:rsid w:val="00D90EBF"/>
    <w:rsid w:val="00D94F1C"/>
    <w:rsid w:val="00DB0E64"/>
    <w:rsid w:val="00DD6721"/>
    <w:rsid w:val="00DE55BE"/>
    <w:rsid w:val="00E02069"/>
    <w:rsid w:val="00E032D7"/>
    <w:rsid w:val="00E07844"/>
    <w:rsid w:val="00E16837"/>
    <w:rsid w:val="00E21E6B"/>
    <w:rsid w:val="00E32F3C"/>
    <w:rsid w:val="00E42BC3"/>
    <w:rsid w:val="00E74F38"/>
    <w:rsid w:val="00E82662"/>
    <w:rsid w:val="00E918F7"/>
    <w:rsid w:val="00E930FE"/>
    <w:rsid w:val="00EA62F3"/>
    <w:rsid w:val="00EB0D37"/>
    <w:rsid w:val="00EB26C6"/>
    <w:rsid w:val="00EE2244"/>
    <w:rsid w:val="00EE399B"/>
    <w:rsid w:val="00F107B8"/>
    <w:rsid w:val="00F32E03"/>
    <w:rsid w:val="00F46CD0"/>
    <w:rsid w:val="00F525C4"/>
    <w:rsid w:val="00F7627A"/>
    <w:rsid w:val="00F77D6D"/>
    <w:rsid w:val="00F9104F"/>
    <w:rsid w:val="00FA000F"/>
    <w:rsid w:val="00FA1760"/>
    <w:rsid w:val="00FA1BA3"/>
    <w:rsid w:val="00FA769B"/>
    <w:rsid w:val="00FB45F4"/>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14EF4"/>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667E"/>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semiHidden/>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TOCHeading"/>
    <w:next w:val="Normal"/>
    <w:uiPriority w:val="37"/>
    <w:semiHidden/>
    <w:unhideWhenUsed/>
    <w:rsid w:val="00337439"/>
    <w:pPr>
      <w:spacing w:after="120"/>
    </w:pPr>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321CD7"/>
    <w:pPr>
      <w:keepNext/>
      <w:keepLines/>
      <w:numPr>
        <w:numId w:val="26"/>
      </w:numPr>
    </w:pPr>
  </w:style>
  <w:style w:type="character" w:customStyle="1" w:styleId="Hashtag1">
    <w:name w:val="Hashtag1"/>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321CD7"/>
    <w:pPr>
      <w:keepNext/>
      <w:keepLines/>
      <w:numPr>
        <w:numId w:val="26"/>
      </w:numPr>
      <w:tabs>
        <w:tab w:val="left" w:pos="851"/>
      </w:tabs>
    </w:pPr>
  </w:style>
  <w:style w:type="paragraph" w:customStyle="1" w:styleId="Structuring3">
    <w:name w:val="Structuring 3"/>
    <w:basedOn w:val="ListNumber3"/>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B1">
    <w:name w:val="B1"/>
    <w:basedOn w:val="List"/>
    <w:link w:val="B1Char1"/>
    <w:rsid w:val="00B87E07"/>
    <w:pPr>
      <w:numPr>
        <w:numId w:val="0"/>
      </w:num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lang w:val="en-GB" w:eastAsia="en-GB"/>
    </w:rPr>
  </w:style>
  <w:style w:type="character" w:customStyle="1" w:styleId="B1Char1">
    <w:name w:val="B1 Char1"/>
    <w:link w:val="B1"/>
    <w:qFormat/>
    <w:rsid w:val="00B87E07"/>
    <w:rPr>
      <w:rFonts w:ascii="Times New Roman" w:eastAsia="Times New Roman" w:hAnsi="Times New Roman" w:cs="Times New Roman"/>
      <w:lang w:val="en-GB" w:eastAsia="en-GB"/>
    </w:rPr>
  </w:style>
  <w:style w:type="character" w:customStyle="1" w:styleId="B1Char">
    <w:name w:val="B1 Char"/>
    <w:rsid w:val="00B87E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295478036">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4615806">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CB262369-6AFB-4F10-BE7F-FBB4EF14A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370</Words>
  <Characters>2114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Cardalda-Garcia Adrian 1SI1</cp:lastModifiedBy>
  <cp:revision>12</cp:revision>
  <cp:lastPrinted>2015-11-10T12:30:00Z</cp:lastPrinted>
  <dcterms:created xsi:type="dcterms:W3CDTF">2020-04-29T06:43:00Z</dcterms:created>
  <dcterms:modified xsi:type="dcterms:W3CDTF">2021-02-08T11:47:00Z</dcterms:modified>
</cp:coreProperties>
</file>